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97" w:rsidRDefault="006671A5">
      <w:pPr>
        <w:spacing w:line="360" w:lineRule="auto"/>
        <w:jc w:val="center"/>
        <w:rPr>
          <w:rFonts w:ascii="黑体" w:eastAsia="黑体" w:hAnsi="黑体"/>
          <w:b/>
          <w:sz w:val="36"/>
          <w:szCs w:val="36"/>
        </w:rPr>
      </w:pPr>
      <w:r>
        <w:rPr>
          <w:rFonts w:ascii="黑体" w:eastAsia="黑体" w:hAnsi="黑体" w:hint="eastAsia"/>
          <w:b/>
          <w:sz w:val="36"/>
          <w:szCs w:val="36"/>
        </w:rPr>
        <w:t>某某</w:t>
      </w:r>
      <w:r w:rsidR="008A2626">
        <w:rPr>
          <w:rFonts w:ascii="黑体" w:eastAsia="黑体" w:hAnsi="黑体" w:hint="eastAsia"/>
          <w:b/>
          <w:sz w:val="36"/>
          <w:szCs w:val="36"/>
        </w:rPr>
        <w:t>公用工程建设监理有限公司</w:t>
      </w:r>
    </w:p>
    <w:p w:rsidR="00A15197" w:rsidRDefault="008A2626">
      <w:pPr>
        <w:spacing w:line="360" w:lineRule="auto"/>
        <w:jc w:val="center"/>
        <w:rPr>
          <w:rFonts w:ascii="黑体" w:eastAsia="黑体" w:hAnsi="黑体"/>
          <w:b/>
          <w:sz w:val="36"/>
          <w:szCs w:val="36"/>
        </w:rPr>
      </w:pPr>
      <w:r>
        <w:rPr>
          <w:rFonts w:ascii="黑体" w:eastAsia="黑体" w:hAnsi="黑体" w:hint="eastAsia"/>
          <w:b/>
          <w:sz w:val="36"/>
          <w:szCs w:val="36"/>
        </w:rPr>
        <w:t>部门职责</w:t>
      </w:r>
    </w:p>
    <w:p w:rsidR="00A15197" w:rsidRDefault="008A2626" w:rsidP="00320B77">
      <w:pPr>
        <w:pStyle w:val="a6"/>
        <w:widowControl/>
        <w:numPr>
          <w:ilvl w:val="0"/>
          <w:numId w:val="1"/>
        </w:numPr>
        <w:spacing w:beforeLines="50" w:line="360" w:lineRule="auto"/>
        <w:ind w:firstLineChars="0"/>
        <w:jc w:val="left"/>
        <w:rPr>
          <w:rFonts w:asciiTheme="minorEastAsia" w:hAnsiTheme="minorEastAsia" w:cstheme="minorEastAsia"/>
          <w:b/>
          <w:sz w:val="24"/>
          <w:szCs w:val="24"/>
        </w:rPr>
      </w:pPr>
      <w:r>
        <w:rPr>
          <w:rFonts w:asciiTheme="minorEastAsia" w:hAnsiTheme="minorEastAsia" w:cstheme="minorEastAsia" w:hint="eastAsia"/>
          <w:b/>
          <w:sz w:val="24"/>
          <w:szCs w:val="24"/>
        </w:rPr>
        <w:t>人力资源部</w:t>
      </w:r>
    </w:p>
    <w:p w:rsidR="00A15197" w:rsidRDefault="008A2626" w:rsidP="00320B77">
      <w:pPr>
        <w:widowControl/>
        <w:spacing w:beforeLines="50" w:line="360" w:lineRule="auto"/>
        <w:ind w:firstLineChars="200" w:firstLine="48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负责人力资源规划、招聘与配置、员工劳动合同签订、勤假管理、薪酬福利、员工培训、绩效考核管理等工作。负责组织制订公司部门职责、岗位说明书，落实定岗、定编、定员工作。</w:t>
      </w:r>
    </w:p>
    <w:p w:rsidR="00A15197" w:rsidRDefault="008A2626" w:rsidP="00320B77">
      <w:pPr>
        <w:pStyle w:val="a6"/>
        <w:widowControl/>
        <w:numPr>
          <w:ilvl w:val="0"/>
          <w:numId w:val="2"/>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负责依据国家相关方针政策，贯彻落实国家、天津市有关人力资源和劳动保障方面的法律法规，以及集团公司的有关制度规定。</w:t>
      </w:r>
    </w:p>
    <w:p w:rsidR="00A15197" w:rsidRDefault="008A2626" w:rsidP="00320B77">
      <w:pPr>
        <w:pStyle w:val="a6"/>
        <w:widowControl/>
        <w:numPr>
          <w:ilvl w:val="0"/>
          <w:numId w:val="2"/>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负责公司人力资源管理规章制度的修订、增加、废止与完善，负责人力资源管理规章制度的实施与推进工作。</w:t>
      </w:r>
    </w:p>
    <w:p w:rsidR="00A15197" w:rsidRDefault="008A2626" w:rsidP="00320B77">
      <w:pPr>
        <w:widowControl/>
        <w:numPr>
          <w:ilvl w:val="0"/>
          <w:numId w:val="2"/>
        </w:numPr>
        <w:tabs>
          <w:tab w:val="left" w:pos="567"/>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负责对公司人力资源状况进行分析，制定人力资源规划并组织实施，完善</w:t>
      </w:r>
      <w:r>
        <w:rPr>
          <w:rFonts w:asciiTheme="minorEastAsia" w:hAnsiTheme="minorEastAsia" w:cstheme="minorEastAsia"/>
          <w:sz w:val="24"/>
          <w:szCs w:val="24"/>
        </w:rPr>
        <w:t>人力资源管理</w:t>
      </w:r>
      <w:r>
        <w:rPr>
          <w:rFonts w:asciiTheme="minorEastAsia" w:hAnsiTheme="minorEastAsia" w:cstheme="minorEastAsia" w:hint="eastAsia"/>
          <w:sz w:val="24"/>
          <w:szCs w:val="24"/>
        </w:rPr>
        <w:t>体系。</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sz w:val="24"/>
          <w:szCs w:val="24"/>
        </w:rPr>
        <w:t>负责</w:t>
      </w:r>
      <w:r>
        <w:rPr>
          <w:rFonts w:asciiTheme="minorEastAsia" w:hAnsiTheme="minorEastAsia" w:cstheme="minorEastAsia" w:hint="eastAsia"/>
          <w:sz w:val="24"/>
          <w:szCs w:val="24"/>
        </w:rPr>
        <w:t>根据企业发展规划目标和集团公司要求编制人才引进计划，拓展招聘渠道，优化人才引进流程，测算、分析招聘成本，组织落实人才引进的面试、笔试、洽谈与录用。</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负责办理员工劳动合同及岗位工作协议签订、终止、解除手续，员工内部调配的日常管理。</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负责员工勤假管理工作。</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负责年度人工成本预算及日常监督管理。</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负责薪酬管理体系的建设与优化，完善公司人才晋升激励机制。</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负责员工工资、社会保险、公积金、补充公积金、企业年金、补充医疗保险等薪酬福利核算、调整与申报。</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负责管理人员、技术骨干的培养及人才梯队建设。</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负责员工培训和继续教育工作、员工技能考核及效果跟踪。</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负责专业技术人员的职称申报、审核考评资格。</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负责绩效管理体系建设、绩效考核的组织实施、绩效考核数据统计分析以及绩效改进提升等管理工作。</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负责分析公司员工的学历、年龄结构，定期更新职工信息库，传递人才流动信息，上报人事管理统计报表。</w:t>
      </w:r>
    </w:p>
    <w:p w:rsidR="00A15197" w:rsidRDefault="008A2626">
      <w:pPr>
        <w:pStyle w:val="a6"/>
        <w:numPr>
          <w:ilvl w:val="0"/>
          <w:numId w:val="2"/>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负责公司人力资源突发事件的紧急处理、沟通调查以及善后处理等工作。</w:t>
      </w:r>
    </w:p>
    <w:p w:rsidR="00A15197" w:rsidRDefault="008A2626">
      <w:pPr>
        <w:pStyle w:val="a6"/>
        <w:numPr>
          <w:ilvl w:val="0"/>
          <w:numId w:val="2"/>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负责组织制订公司部门职责、岗位说明书，推动实施定岗、定编、定员工作。</w:t>
      </w:r>
    </w:p>
    <w:p w:rsidR="00A15197" w:rsidRDefault="008A2626" w:rsidP="00320B77">
      <w:pPr>
        <w:pStyle w:val="a6"/>
        <w:widowControl/>
        <w:numPr>
          <w:ilvl w:val="0"/>
          <w:numId w:val="2"/>
        </w:numPr>
        <w:tabs>
          <w:tab w:val="left" w:pos="425"/>
        </w:tabs>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负责部门三体系管理工作的落实。</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负责对接上级有关部门，部署落实、反馈响应有关工作。</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完成领导临时交办的任务。</w:t>
      </w:r>
    </w:p>
    <w:p w:rsidR="00A15197" w:rsidRDefault="008A2626" w:rsidP="00320B77">
      <w:pPr>
        <w:pStyle w:val="a6"/>
        <w:widowControl/>
        <w:numPr>
          <w:ilvl w:val="0"/>
          <w:numId w:val="3"/>
        </w:numPr>
        <w:spacing w:beforeLines="50" w:line="360" w:lineRule="auto"/>
        <w:ind w:firstLineChars="0"/>
        <w:jc w:val="left"/>
        <w:rPr>
          <w:rFonts w:asciiTheme="minorEastAsia" w:hAnsiTheme="minorEastAsia" w:cstheme="minorEastAsia"/>
          <w:b/>
          <w:sz w:val="24"/>
          <w:szCs w:val="24"/>
        </w:rPr>
      </w:pPr>
      <w:r>
        <w:rPr>
          <w:rFonts w:asciiTheme="minorEastAsia" w:hAnsiTheme="minorEastAsia" w:cstheme="minorEastAsia" w:hint="eastAsia"/>
          <w:b/>
          <w:sz w:val="24"/>
          <w:szCs w:val="24"/>
        </w:rPr>
        <w:t>综合办公室</w:t>
      </w:r>
    </w:p>
    <w:p w:rsidR="00A15197" w:rsidRDefault="008A2626" w:rsidP="00320B77">
      <w:pPr>
        <w:widowControl/>
        <w:spacing w:beforeLines="50"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负责公司的战略规划、制度建设、党建、群团、人事档案管理、行政事务管理、固定资产管理、办公网络、法务、审计等工作。</w:t>
      </w:r>
    </w:p>
    <w:p w:rsidR="00A15197" w:rsidRDefault="008A2626" w:rsidP="00320B77">
      <w:pPr>
        <w:pStyle w:val="a6"/>
        <w:widowControl/>
        <w:numPr>
          <w:ilvl w:val="0"/>
          <w:numId w:val="4"/>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负责依据国家相关方针政策，贯彻落实国家、天津市有关行政管理的法律法规，以及集团公司的有关制度规定。</w:t>
      </w:r>
    </w:p>
    <w:p w:rsidR="00A15197" w:rsidRDefault="008A2626" w:rsidP="00320B77">
      <w:pPr>
        <w:pStyle w:val="a6"/>
        <w:widowControl/>
        <w:numPr>
          <w:ilvl w:val="0"/>
          <w:numId w:val="4"/>
        </w:numPr>
        <w:spacing w:beforeLines="50" w:line="360" w:lineRule="auto"/>
        <w:ind w:firstLineChars="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负责起草公司战略发展规划，并组织实施。</w:t>
      </w:r>
    </w:p>
    <w:p w:rsidR="00A15197" w:rsidRDefault="008A2626" w:rsidP="00320B77">
      <w:pPr>
        <w:pStyle w:val="a6"/>
        <w:widowControl/>
        <w:numPr>
          <w:ilvl w:val="0"/>
          <w:numId w:val="4"/>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负责组织公司党政及相关</w:t>
      </w:r>
      <w:r>
        <w:rPr>
          <w:rFonts w:asciiTheme="minorEastAsia" w:hAnsiTheme="minorEastAsia" w:cstheme="minorEastAsia" w:hint="eastAsia"/>
          <w:color w:val="000000" w:themeColor="text1"/>
          <w:sz w:val="24"/>
          <w:szCs w:val="24"/>
        </w:rPr>
        <w:t>部门</w:t>
      </w:r>
      <w:r>
        <w:rPr>
          <w:rFonts w:asciiTheme="minorEastAsia" w:hAnsiTheme="minorEastAsia" w:cstheme="minorEastAsia" w:hint="eastAsia"/>
          <w:sz w:val="24"/>
          <w:szCs w:val="24"/>
        </w:rPr>
        <w:t>规章制度的修订、增加、废止与完善工作，并推动实施。</w:t>
      </w:r>
    </w:p>
    <w:p w:rsidR="00A15197" w:rsidRDefault="008A2626" w:rsidP="00320B77">
      <w:pPr>
        <w:widowControl/>
        <w:numPr>
          <w:ilvl w:val="0"/>
          <w:numId w:val="4"/>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负责起草公司有关文件。</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负责公司会议的组织召开及集团公司有关会议精神的贯彻落实</w:t>
      </w:r>
      <w:r>
        <w:rPr>
          <w:rFonts w:asciiTheme="minorEastAsia" w:hAnsiTheme="minorEastAsia" w:cstheme="minorEastAsia"/>
          <w:sz w:val="24"/>
          <w:szCs w:val="24"/>
        </w:rPr>
        <w:t>及公文的上传下达</w:t>
      </w:r>
      <w:r>
        <w:rPr>
          <w:rFonts w:asciiTheme="minorEastAsia" w:hAnsiTheme="minorEastAsia" w:cstheme="minorEastAsia" w:hint="eastAsia"/>
          <w:sz w:val="24"/>
          <w:szCs w:val="24"/>
        </w:rPr>
        <w:t>。</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负责公司</w:t>
      </w:r>
      <w:r>
        <w:rPr>
          <w:rFonts w:asciiTheme="minorEastAsia" w:hAnsiTheme="minorEastAsia" w:cstheme="minorEastAsia" w:hint="eastAsia"/>
          <w:sz w:val="24"/>
          <w:szCs w:val="24"/>
        </w:rPr>
        <w:t>党建、群团</w:t>
      </w:r>
      <w:r>
        <w:rPr>
          <w:rFonts w:asciiTheme="minorEastAsia" w:hAnsiTheme="minorEastAsia" w:cstheme="minorEastAsia" w:hint="eastAsia"/>
          <w:color w:val="000000" w:themeColor="text1"/>
          <w:sz w:val="24"/>
          <w:szCs w:val="24"/>
        </w:rPr>
        <w:t>，</w:t>
      </w:r>
      <w:r>
        <w:rPr>
          <w:rFonts w:ascii="Times New Roman" w:hAnsiTheme="minorEastAsia" w:hint="eastAsia"/>
          <w:color w:val="000000" w:themeColor="text1"/>
          <w:sz w:val="24"/>
          <w:szCs w:val="24"/>
        </w:rPr>
        <w:t>工会、纪检、保密、妇联、信访维稳等工作。</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color w:val="000000" w:themeColor="text1"/>
          <w:sz w:val="24"/>
          <w:szCs w:val="24"/>
        </w:rPr>
      </w:pPr>
      <w:r>
        <w:rPr>
          <w:rFonts w:ascii="Times New Roman" w:hAnsiTheme="minorEastAsia" w:hint="eastAsia"/>
          <w:color w:val="000000" w:themeColor="text1"/>
          <w:sz w:val="24"/>
          <w:szCs w:val="24"/>
        </w:rPr>
        <w:t>负责人事档案及其他行政类、党建类档案管理。</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负责公司日常行政事务管理，各项费用缴纳，</w:t>
      </w:r>
      <w:r>
        <w:rPr>
          <w:rFonts w:asciiTheme="minorEastAsia" w:hAnsiTheme="minorEastAsia" w:cstheme="minorEastAsia"/>
          <w:color w:val="000000" w:themeColor="text1"/>
          <w:sz w:val="24"/>
          <w:szCs w:val="24"/>
        </w:rPr>
        <w:t>办公用品</w:t>
      </w:r>
      <w:r>
        <w:rPr>
          <w:rFonts w:asciiTheme="minorEastAsia" w:hAnsiTheme="minorEastAsia" w:cstheme="minorEastAsia" w:hint="eastAsia"/>
          <w:color w:val="000000" w:themeColor="text1"/>
          <w:sz w:val="24"/>
          <w:szCs w:val="24"/>
        </w:rPr>
        <w:t>、劳保用品</w:t>
      </w:r>
      <w:r>
        <w:rPr>
          <w:rFonts w:asciiTheme="minorEastAsia" w:hAnsiTheme="minorEastAsia" w:cstheme="minorEastAsia"/>
          <w:color w:val="000000" w:themeColor="text1"/>
          <w:sz w:val="24"/>
          <w:szCs w:val="24"/>
        </w:rPr>
        <w:t>的采购</w:t>
      </w:r>
      <w:r>
        <w:rPr>
          <w:rFonts w:asciiTheme="minorEastAsia" w:hAnsiTheme="minorEastAsia" w:cstheme="minorEastAsia" w:hint="eastAsia"/>
          <w:color w:val="000000" w:themeColor="text1"/>
          <w:sz w:val="24"/>
          <w:szCs w:val="24"/>
        </w:rPr>
        <w:t>、</w:t>
      </w:r>
      <w:r>
        <w:rPr>
          <w:rFonts w:asciiTheme="minorEastAsia" w:hAnsiTheme="minorEastAsia" w:cstheme="minorEastAsia"/>
          <w:color w:val="000000" w:themeColor="text1"/>
          <w:sz w:val="24"/>
          <w:szCs w:val="24"/>
        </w:rPr>
        <w:t>统计</w:t>
      </w:r>
      <w:r>
        <w:rPr>
          <w:rFonts w:asciiTheme="minorEastAsia" w:hAnsiTheme="minorEastAsia" w:cstheme="minorEastAsia" w:hint="eastAsia"/>
          <w:color w:val="000000" w:themeColor="text1"/>
          <w:sz w:val="24"/>
          <w:szCs w:val="24"/>
        </w:rPr>
        <w:t>、</w:t>
      </w:r>
      <w:r>
        <w:rPr>
          <w:rFonts w:asciiTheme="minorEastAsia" w:hAnsiTheme="minorEastAsia" w:cstheme="minorEastAsia"/>
          <w:color w:val="000000" w:themeColor="text1"/>
          <w:sz w:val="24"/>
          <w:szCs w:val="24"/>
        </w:rPr>
        <w:t>发放</w:t>
      </w:r>
      <w:r>
        <w:rPr>
          <w:rFonts w:asciiTheme="minorEastAsia" w:hAnsiTheme="minorEastAsia" w:cstheme="minorEastAsia" w:hint="eastAsia"/>
          <w:color w:val="000000" w:themeColor="text1"/>
          <w:sz w:val="24"/>
          <w:szCs w:val="24"/>
        </w:rPr>
        <w:t>。</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负责公司营业执照、印章的使用及管理</w:t>
      </w:r>
      <w:r>
        <w:rPr>
          <w:rFonts w:asciiTheme="minorEastAsia" w:hAnsiTheme="minorEastAsia" w:cstheme="minorEastAsia" w:hint="eastAsia"/>
          <w:color w:val="000000" w:themeColor="text1"/>
          <w:sz w:val="24"/>
          <w:szCs w:val="24"/>
        </w:rPr>
        <w:t>。</w:t>
      </w:r>
    </w:p>
    <w:p w:rsidR="00A15197" w:rsidRDefault="008A2626" w:rsidP="00320B77">
      <w:pPr>
        <w:widowControl/>
        <w:numPr>
          <w:ilvl w:val="0"/>
          <w:numId w:val="4"/>
        </w:numPr>
        <w:tabs>
          <w:tab w:val="left" w:pos="425"/>
        </w:tabs>
        <w:spacing w:beforeLines="50" w:line="360" w:lineRule="auto"/>
        <w:jc w:val="left"/>
        <w:rPr>
          <w:rFonts w:asciiTheme="minorEastAsia" w:hAnsiTheme="minorEastAsia" w:cstheme="minorEastAsia"/>
          <w:color w:val="000000" w:themeColor="text1"/>
          <w:sz w:val="24"/>
          <w:szCs w:val="24"/>
        </w:rPr>
      </w:pPr>
      <w:r>
        <w:rPr>
          <w:rFonts w:asciiTheme="minorEastAsia" w:hAnsiTheme="minorEastAsia" w:cstheme="minorEastAsia"/>
          <w:sz w:val="24"/>
          <w:szCs w:val="24"/>
        </w:rPr>
        <w:t>负责公司办公区域内的安全</w:t>
      </w:r>
      <w:r>
        <w:rPr>
          <w:rFonts w:asciiTheme="minorEastAsia" w:hAnsiTheme="minorEastAsia" w:cstheme="minorEastAsia" w:hint="eastAsia"/>
          <w:sz w:val="24"/>
          <w:szCs w:val="24"/>
        </w:rPr>
        <w:t>、</w:t>
      </w:r>
      <w:r>
        <w:rPr>
          <w:rFonts w:asciiTheme="minorEastAsia" w:hAnsiTheme="minorEastAsia" w:cstheme="minorEastAsia"/>
          <w:sz w:val="24"/>
          <w:szCs w:val="24"/>
        </w:rPr>
        <w:t>保卫</w:t>
      </w:r>
      <w:r>
        <w:rPr>
          <w:rFonts w:asciiTheme="minorEastAsia" w:hAnsiTheme="minorEastAsia" w:cstheme="minorEastAsia" w:hint="eastAsia"/>
          <w:sz w:val="24"/>
          <w:szCs w:val="24"/>
        </w:rPr>
        <w:t>、</w:t>
      </w:r>
      <w:r>
        <w:rPr>
          <w:rFonts w:asciiTheme="minorEastAsia" w:hAnsiTheme="minorEastAsia" w:cstheme="minorEastAsia"/>
          <w:sz w:val="24"/>
          <w:szCs w:val="24"/>
        </w:rPr>
        <w:t>消防</w:t>
      </w:r>
      <w:r>
        <w:rPr>
          <w:rFonts w:asciiTheme="minorEastAsia" w:hAnsiTheme="minorEastAsia" w:cstheme="minorEastAsia" w:hint="eastAsia"/>
          <w:sz w:val="24"/>
          <w:szCs w:val="24"/>
        </w:rPr>
        <w:t>及后勤管理。</w:t>
      </w:r>
    </w:p>
    <w:p w:rsidR="00A15197" w:rsidRDefault="008A2626" w:rsidP="00320B77">
      <w:pPr>
        <w:widowControl/>
        <w:numPr>
          <w:ilvl w:val="0"/>
          <w:numId w:val="4"/>
        </w:numPr>
        <w:tabs>
          <w:tab w:val="left" w:pos="425"/>
        </w:tabs>
        <w:spacing w:beforeLines="50" w:line="360" w:lineRule="auto"/>
        <w:jc w:val="left"/>
        <w:rPr>
          <w:rFonts w:asciiTheme="minorEastAsia" w:hAnsiTheme="minorEastAsia" w:cstheme="minorEastAsia"/>
          <w:color w:val="000000" w:themeColor="text1"/>
          <w:sz w:val="24"/>
          <w:szCs w:val="24"/>
        </w:rPr>
      </w:pPr>
      <w:r>
        <w:rPr>
          <w:rFonts w:asciiTheme="minorEastAsia" w:hAnsiTheme="minorEastAsia" w:cstheme="minorEastAsia"/>
          <w:sz w:val="24"/>
          <w:szCs w:val="24"/>
        </w:rPr>
        <w:t>负责</w:t>
      </w:r>
      <w:r>
        <w:rPr>
          <w:rFonts w:asciiTheme="minorEastAsia" w:hAnsiTheme="minorEastAsia" w:cstheme="minorEastAsia" w:hint="eastAsia"/>
          <w:sz w:val="24"/>
          <w:szCs w:val="24"/>
        </w:rPr>
        <w:t>根据公司公车管理制度，执行</w:t>
      </w:r>
      <w:r>
        <w:rPr>
          <w:rFonts w:asciiTheme="minorEastAsia" w:hAnsiTheme="minorEastAsia" w:cstheme="minorEastAsia"/>
          <w:sz w:val="24"/>
          <w:szCs w:val="24"/>
        </w:rPr>
        <w:t>车辆的使用</w:t>
      </w:r>
      <w:r>
        <w:rPr>
          <w:rFonts w:asciiTheme="minorEastAsia" w:hAnsiTheme="minorEastAsia" w:cstheme="minorEastAsia" w:hint="eastAsia"/>
          <w:sz w:val="24"/>
          <w:szCs w:val="24"/>
        </w:rPr>
        <w:t>、调配、维修、保养及年检。</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负责公司固定资产的统一采购及管理。</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color w:val="000000" w:themeColor="text1"/>
          <w:sz w:val="24"/>
          <w:szCs w:val="24"/>
        </w:rPr>
      </w:pPr>
      <w:r>
        <w:rPr>
          <w:rFonts w:asciiTheme="minorEastAsia" w:hAnsiTheme="minorEastAsia" w:cstheme="minorEastAsia" w:hint="eastAsia"/>
          <w:sz w:val="24"/>
          <w:szCs w:val="24"/>
        </w:rPr>
        <w:t>负责公司办公网络系统的建立、维护。</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负责公司法务工作。</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负责公司内部审计和风险内控管理。</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负责上级部门以及董事会、监事会组织的各类经济活动分析和相关材料的编制、上报。</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负责公司管理标准、管理机制改进提升等工作。</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负责公司行政突发事件的紧急处理、沟通调查以及善后处理。</w:t>
      </w:r>
    </w:p>
    <w:p w:rsidR="00A15197" w:rsidRDefault="008A2626" w:rsidP="00320B77">
      <w:pPr>
        <w:pStyle w:val="a6"/>
        <w:widowControl/>
        <w:numPr>
          <w:ilvl w:val="0"/>
          <w:numId w:val="4"/>
        </w:numPr>
        <w:tabs>
          <w:tab w:val="left" w:pos="425"/>
        </w:tabs>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负责部门三体系管理工作的落实。</w:t>
      </w:r>
    </w:p>
    <w:p w:rsidR="00A15197" w:rsidRDefault="008A2626" w:rsidP="00320B77">
      <w:pPr>
        <w:widowControl/>
        <w:numPr>
          <w:ilvl w:val="0"/>
          <w:numId w:val="4"/>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负责对接上级有关部门，部署落实、反馈响应有关工作。</w:t>
      </w:r>
    </w:p>
    <w:p w:rsidR="00A15197" w:rsidRDefault="008A2626" w:rsidP="00320B77">
      <w:pPr>
        <w:widowControl/>
        <w:numPr>
          <w:ilvl w:val="0"/>
          <w:numId w:val="2"/>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完成领导临时交办的任务。</w:t>
      </w:r>
    </w:p>
    <w:p w:rsidR="00A15197" w:rsidRDefault="008A2626" w:rsidP="00320B77">
      <w:pPr>
        <w:pStyle w:val="a6"/>
        <w:widowControl/>
        <w:numPr>
          <w:ilvl w:val="0"/>
          <w:numId w:val="3"/>
        </w:numPr>
        <w:spacing w:beforeLines="50" w:line="360" w:lineRule="auto"/>
        <w:ind w:firstLineChars="0"/>
        <w:jc w:val="left"/>
        <w:rPr>
          <w:rFonts w:asciiTheme="minorEastAsia" w:hAnsiTheme="minorEastAsia" w:cstheme="minorEastAsia"/>
          <w:b/>
          <w:sz w:val="24"/>
          <w:szCs w:val="24"/>
        </w:rPr>
      </w:pPr>
      <w:r>
        <w:rPr>
          <w:rFonts w:asciiTheme="minorEastAsia" w:hAnsiTheme="minorEastAsia" w:cstheme="minorEastAsia" w:hint="eastAsia"/>
          <w:b/>
          <w:sz w:val="24"/>
          <w:szCs w:val="24"/>
        </w:rPr>
        <w:t>财务部</w:t>
      </w:r>
    </w:p>
    <w:p w:rsidR="00A15197" w:rsidRDefault="008A2626" w:rsidP="00320B77">
      <w:pPr>
        <w:widowControl/>
        <w:spacing w:beforeLines="50"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sz w:val="24"/>
          <w:szCs w:val="24"/>
        </w:rPr>
        <w:t>负责</w:t>
      </w:r>
      <w:r>
        <w:rPr>
          <w:rFonts w:asciiTheme="minorEastAsia" w:hAnsiTheme="minorEastAsia" w:cstheme="minorEastAsia" w:hint="eastAsia"/>
          <w:sz w:val="24"/>
          <w:szCs w:val="24"/>
        </w:rPr>
        <w:t>编制财务预算；实施成本控制、资金管理、债权债务管理、经济活动分析、</w:t>
      </w:r>
      <w:r>
        <w:rPr>
          <w:rFonts w:asciiTheme="minorEastAsia" w:hAnsiTheme="minorEastAsia" w:cstheme="minorEastAsia"/>
          <w:sz w:val="24"/>
          <w:szCs w:val="24"/>
        </w:rPr>
        <w:t>税务管理、</w:t>
      </w:r>
      <w:r>
        <w:rPr>
          <w:rFonts w:asciiTheme="minorEastAsia" w:hAnsiTheme="minorEastAsia" w:cstheme="minorEastAsia" w:hint="eastAsia"/>
          <w:sz w:val="24"/>
          <w:szCs w:val="24"/>
        </w:rPr>
        <w:t>报表统计</w:t>
      </w:r>
      <w:r>
        <w:rPr>
          <w:rFonts w:asciiTheme="minorEastAsia" w:hAnsiTheme="minorEastAsia" w:cstheme="minorEastAsia"/>
          <w:color w:val="000000" w:themeColor="text1"/>
          <w:sz w:val="24"/>
          <w:szCs w:val="24"/>
        </w:rPr>
        <w:t>等</w:t>
      </w:r>
      <w:r>
        <w:rPr>
          <w:rFonts w:asciiTheme="minorEastAsia" w:hAnsiTheme="minorEastAsia" w:cstheme="minorEastAsia"/>
          <w:sz w:val="24"/>
          <w:szCs w:val="24"/>
        </w:rPr>
        <w:t>会计核算</w:t>
      </w:r>
      <w:r>
        <w:rPr>
          <w:rFonts w:asciiTheme="minorEastAsia" w:hAnsiTheme="minorEastAsia" w:cstheme="minorEastAsia" w:hint="eastAsia"/>
          <w:sz w:val="24"/>
          <w:szCs w:val="24"/>
        </w:rPr>
        <w:t>及会计监督</w:t>
      </w:r>
      <w:r>
        <w:rPr>
          <w:rFonts w:asciiTheme="minorEastAsia" w:hAnsiTheme="minorEastAsia" w:cstheme="minorEastAsia"/>
          <w:color w:val="000000" w:themeColor="text1"/>
          <w:sz w:val="24"/>
          <w:szCs w:val="24"/>
        </w:rPr>
        <w:t>工作</w:t>
      </w:r>
      <w:r>
        <w:rPr>
          <w:rFonts w:asciiTheme="minorEastAsia" w:hAnsiTheme="minorEastAsia" w:cstheme="minorEastAsia" w:hint="eastAsia"/>
          <w:color w:val="000000" w:themeColor="text1"/>
          <w:sz w:val="24"/>
          <w:szCs w:val="24"/>
        </w:rPr>
        <w:t>。</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负责依据国家相关方针政策，贯彻落实国家、天津市有关财政税务的法律法规，以及集团公司的有关制度规定。</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负责公司财务管理、会计核算等方面规章制度的修订、增加、废止与完善工作，并组织实施。</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负责</w:t>
      </w:r>
      <w:r>
        <w:rPr>
          <w:rFonts w:asciiTheme="minorEastAsia" w:hAnsiTheme="minorEastAsia" w:cstheme="minorEastAsia"/>
          <w:sz w:val="24"/>
          <w:szCs w:val="24"/>
        </w:rPr>
        <w:t>建立公司的核算体系</w:t>
      </w:r>
      <w:r>
        <w:rPr>
          <w:rFonts w:asciiTheme="minorEastAsia" w:hAnsiTheme="minorEastAsia" w:cstheme="minorEastAsia" w:hint="eastAsia"/>
          <w:sz w:val="24"/>
          <w:szCs w:val="24"/>
        </w:rPr>
        <w:t>，实施会计核算及会计监督工作。</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sz w:val="24"/>
          <w:szCs w:val="24"/>
        </w:rPr>
        <w:t>负责编制</w:t>
      </w:r>
      <w:r>
        <w:rPr>
          <w:rFonts w:asciiTheme="minorEastAsia" w:hAnsiTheme="minorEastAsia" w:cstheme="minorEastAsia" w:hint="eastAsia"/>
          <w:sz w:val="24"/>
          <w:szCs w:val="24"/>
        </w:rPr>
        <w:t>公司</w:t>
      </w:r>
      <w:r>
        <w:rPr>
          <w:rFonts w:asciiTheme="minorEastAsia" w:hAnsiTheme="minorEastAsia" w:cstheme="minorEastAsia"/>
          <w:sz w:val="24"/>
          <w:szCs w:val="24"/>
        </w:rPr>
        <w:t>财务预算</w:t>
      </w:r>
      <w:r>
        <w:rPr>
          <w:rFonts w:asciiTheme="minorEastAsia" w:hAnsiTheme="minorEastAsia" w:cstheme="minorEastAsia" w:hint="eastAsia"/>
          <w:sz w:val="24"/>
          <w:szCs w:val="24"/>
        </w:rPr>
        <w:t>，</w:t>
      </w:r>
      <w:r>
        <w:rPr>
          <w:rFonts w:asciiTheme="minorEastAsia" w:hAnsiTheme="minorEastAsia" w:cstheme="minorEastAsia"/>
          <w:sz w:val="24"/>
          <w:szCs w:val="24"/>
        </w:rPr>
        <w:t>指导</w:t>
      </w:r>
      <w:r>
        <w:rPr>
          <w:rFonts w:asciiTheme="minorEastAsia" w:hAnsiTheme="minorEastAsia" w:cstheme="minorEastAsia" w:hint="eastAsia"/>
          <w:sz w:val="24"/>
          <w:szCs w:val="24"/>
        </w:rPr>
        <w:t>各</w:t>
      </w:r>
      <w:r>
        <w:rPr>
          <w:rFonts w:asciiTheme="minorEastAsia" w:hAnsiTheme="minorEastAsia" w:cstheme="minorEastAsia"/>
          <w:sz w:val="24"/>
          <w:szCs w:val="24"/>
        </w:rPr>
        <w:t>部门制定预算</w:t>
      </w:r>
      <w:r>
        <w:rPr>
          <w:rFonts w:asciiTheme="minorEastAsia" w:hAnsiTheme="minorEastAsia" w:cstheme="minorEastAsia" w:hint="eastAsia"/>
          <w:sz w:val="24"/>
          <w:szCs w:val="24"/>
        </w:rPr>
        <w:t>，并</w:t>
      </w:r>
      <w:r>
        <w:rPr>
          <w:rFonts w:asciiTheme="minorEastAsia" w:hAnsiTheme="minorEastAsia" w:cstheme="minorEastAsia"/>
          <w:sz w:val="24"/>
          <w:szCs w:val="24"/>
        </w:rPr>
        <w:t>对预算的执行情况进行监督</w:t>
      </w:r>
      <w:r>
        <w:rPr>
          <w:rFonts w:asciiTheme="minorEastAsia" w:hAnsiTheme="minorEastAsia" w:cstheme="minorEastAsia" w:hint="eastAsia"/>
          <w:sz w:val="24"/>
          <w:szCs w:val="24"/>
        </w:rPr>
        <w:t>管理。</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color w:val="000000" w:themeColor="text1"/>
          <w:sz w:val="24"/>
          <w:szCs w:val="24"/>
        </w:rPr>
      </w:pPr>
      <w:r>
        <w:rPr>
          <w:rFonts w:asciiTheme="minorEastAsia" w:hAnsiTheme="minorEastAsia" w:cstheme="minorEastAsia" w:hint="eastAsia"/>
          <w:sz w:val="24"/>
          <w:szCs w:val="24"/>
        </w:rPr>
        <w:t>负责公司的成本控制</w:t>
      </w:r>
      <w:r>
        <w:rPr>
          <w:rFonts w:asciiTheme="minorEastAsia" w:hAnsiTheme="minorEastAsia" w:cstheme="minorEastAsia" w:hint="eastAsia"/>
          <w:color w:val="000000" w:themeColor="text1"/>
          <w:sz w:val="24"/>
          <w:szCs w:val="24"/>
        </w:rPr>
        <w:t>工作。</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负责合理调配资金，监督资金正常运行，保证资金安全，提高资金使用效益。</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负责公司税务筹划及纳税申报工作，及时跟踪相关政策法规，规避相关风险。</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负责监督各项合同的执行情况。</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负责编制公司财务决算，定期向董事会和上级相关部门提供企业财务状况和经济效益情况报告。</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负责编制财务分析报告，对收入、成本、利润等进行财务分析。</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负责依法编制、上报各项财务会计报表。</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负责公司财务票据的申购、开具等管理工作。</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负责公司财务印章、财务档案等资料的使用和管理工作。</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负责员工工资、奖金、补贴、保险福利及个人股利的审核、发放等工作。</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负责公司债权债务管理工作。</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负责公司资产管理，登记固定资产变动情况，配合综合办公室进行资产清查。</w:t>
      </w:r>
    </w:p>
    <w:p w:rsidR="00A15197" w:rsidRDefault="008A2626" w:rsidP="00320B77">
      <w:pPr>
        <w:pStyle w:val="a6"/>
        <w:widowControl/>
        <w:numPr>
          <w:ilvl w:val="0"/>
          <w:numId w:val="5"/>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负责部门三体系管理工作的落实。</w:t>
      </w:r>
    </w:p>
    <w:p w:rsidR="00A15197" w:rsidRDefault="008A2626" w:rsidP="00320B77">
      <w:pPr>
        <w:widowControl/>
        <w:numPr>
          <w:ilvl w:val="0"/>
          <w:numId w:val="5"/>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负责对接上级有关部门，部署落实、反馈响应有关工作。</w:t>
      </w:r>
    </w:p>
    <w:p w:rsidR="00A15197" w:rsidRDefault="008A2626" w:rsidP="00320B77">
      <w:pPr>
        <w:widowControl/>
        <w:numPr>
          <w:ilvl w:val="0"/>
          <w:numId w:val="5"/>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完成领导临时交办的任务。</w:t>
      </w:r>
    </w:p>
    <w:p w:rsidR="00A15197" w:rsidRDefault="008A2626" w:rsidP="00320B77">
      <w:pPr>
        <w:pStyle w:val="a6"/>
        <w:widowControl/>
        <w:numPr>
          <w:ilvl w:val="0"/>
          <w:numId w:val="3"/>
        </w:numPr>
        <w:spacing w:beforeLines="50" w:line="360" w:lineRule="auto"/>
        <w:ind w:firstLineChars="0"/>
        <w:jc w:val="left"/>
        <w:rPr>
          <w:rFonts w:asciiTheme="minorEastAsia" w:hAnsiTheme="minorEastAsia" w:cstheme="minorEastAsia"/>
          <w:b/>
          <w:sz w:val="24"/>
          <w:szCs w:val="24"/>
        </w:rPr>
      </w:pPr>
      <w:r>
        <w:rPr>
          <w:rFonts w:asciiTheme="minorEastAsia" w:hAnsiTheme="minorEastAsia" w:cstheme="minorEastAsia" w:hint="eastAsia"/>
          <w:b/>
          <w:sz w:val="24"/>
          <w:szCs w:val="24"/>
        </w:rPr>
        <w:t>经营部</w:t>
      </w:r>
    </w:p>
    <w:p w:rsidR="00A15197" w:rsidRDefault="008A2626" w:rsidP="00320B77">
      <w:pPr>
        <w:widowControl/>
        <w:spacing w:beforeLines="50"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负责组织监理项目投标及合同签订、合同管理、业务资质管理、证书管理、市场开拓、客户回访等工作。</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负责依据国家相关方针政策，贯彻落实国家、天津市有关行业管理的法律法规，以及集团公司的有关制度规定。</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负责公司经营管理方面规章制度的修订、增加、废止与完善工作，并组织实施。</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负责直接备案、年度入围框架项目信息的搜集与整理，编制</w:t>
      </w:r>
      <w:r>
        <w:rPr>
          <w:rFonts w:asciiTheme="minorEastAsia" w:hAnsiTheme="minorEastAsia" w:cstheme="minorEastAsia"/>
          <w:sz w:val="24"/>
          <w:szCs w:val="24"/>
        </w:rPr>
        <w:t>投标文件</w:t>
      </w:r>
      <w:r>
        <w:rPr>
          <w:rFonts w:asciiTheme="minorEastAsia" w:hAnsiTheme="minorEastAsia" w:cstheme="minorEastAsia" w:hint="eastAsia"/>
          <w:sz w:val="24"/>
          <w:szCs w:val="24"/>
        </w:rPr>
        <w:t>并投标。</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负责公开招投标项目、直接备案项目、建设单位</w:t>
      </w:r>
      <w:r>
        <w:rPr>
          <w:rFonts w:asciiTheme="minorEastAsia" w:hAnsiTheme="minorEastAsia" w:cstheme="minorEastAsia" w:hint="eastAsia"/>
          <w:sz w:val="24"/>
          <w:szCs w:val="24"/>
        </w:rPr>
        <w:t>各种业务框架协议的签订。</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负责为工程部门提供签订合同格式条款并审核。</w:t>
      </w:r>
      <w:bookmarkStart w:id="0" w:name="_GoBack"/>
      <w:bookmarkEnd w:id="0"/>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负责对公司自揽监理项目的信息进行评估，协助承揽部门、个人谈判、管理自揽监理项目。</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负责对投标保证金、交易服务费等投标各项费用的缴纳、回收、统计管理。</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sz w:val="24"/>
          <w:szCs w:val="24"/>
        </w:rPr>
        <w:t>负责合同的评审</w:t>
      </w:r>
      <w:r>
        <w:rPr>
          <w:rFonts w:asciiTheme="minorEastAsia" w:hAnsiTheme="minorEastAsia" w:cstheme="minorEastAsia" w:hint="eastAsia"/>
          <w:sz w:val="24"/>
          <w:szCs w:val="24"/>
        </w:rPr>
        <w:t>、</w:t>
      </w:r>
      <w:r>
        <w:rPr>
          <w:rFonts w:asciiTheme="minorEastAsia" w:hAnsiTheme="minorEastAsia" w:cstheme="minorEastAsia"/>
          <w:sz w:val="24"/>
          <w:szCs w:val="24"/>
        </w:rPr>
        <w:t>备案</w:t>
      </w:r>
      <w:r>
        <w:rPr>
          <w:rFonts w:asciiTheme="minorEastAsia" w:hAnsiTheme="minorEastAsia" w:cstheme="minorEastAsia" w:hint="eastAsia"/>
          <w:sz w:val="24"/>
          <w:szCs w:val="24"/>
        </w:rPr>
        <w:t>、</w:t>
      </w:r>
      <w:r>
        <w:rPr>
          <w:rFonts w:asciiTheme="minorEastAsia" w:hAnsiTheme="minorEastAsia" w:cstheme="minorEastAsia"/>
          <w:sz w:val="24"/>
          <w:szCs w:val="24"/>
        </w:rPr>
        <w:t>签订</w:t>
      </w:r>
      <w:r>
        <w:rPr>
          <w:rFonts w:asciiTheme="minorEastAsia" w:hAnsiTheme="minorEastAsia" w:cstheme="minorEastAsia" w:hint="eastAsia"/>
          <w:sz w:val="24"/>
          <w:szCs w:val="24"/>
        </w:rPr>
        <w:t>及</w:t>
      </w:r>
      <w:r>
        <w:rPr>
          <w:rFonts w:asciiTheme="minorEastAsia" w:hAnsiTheme="minorEastAsia" w:cstheme="minorEastAsia"/>
          <w:sz w:val="24"/>
          <w:szCs w:val="24"/>
        </w:rPr>
        <w:t>编号</w:t>
      </w:r>
      <w:r>
        <w:rPr>
          <w:rFonts w:asciiTheme="minorEastAsia" w:hAnsiTheme="minorEastAsia" w:cstheme="minorEastAsia" w:hint="eastAsia"/>
          <w:sz w:val="24"/>
          <w:szCs w:val="24"/>
        </w:rPr>
        <w:t>，并实施合同台账管理。</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负责公司合同专用章的使用及保管。</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负责公司经营类资质、资信的管理。 </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负责在公司注册执业资格人员证书的初始、延续注册，取证、换证、变更及证书管理等工作。</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负责市场开拓，不断增加市场占有率。</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负责定期回访业主，并将信息迅速传递和反馈相关部门。</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负责工程竣工后人员解卡的相关事宜。</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负责接收、保管监理业务手册。</w:t>
      </w:r>
    </w:p>
    <w:p w:rsidR="00A15197" w:rsidRDefault="008A2626" w:rsidP="00320B77">
      <w:pPr>
        <w:pStyle w:val="a6"/>
        <w:widowControl/>
        <w:numPr>
          <w:ilvl w:val="0"/>
          <w:numId w:val="6"/>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负责部门三体系管理工作的落实。</w:t>
      </w:r>
    </w:p>
    <w:p w:rsidR="00A15197" w:rsidRDefault="008A2626" w:rsidP="00320B77">
      <w:pPr>
        <w:widowControl/>
        <w:numPr>
          <w:ilvl w:val="0"/>
          <w:numId w:val="6"/>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负责对接上级有关部门，部署落实、反馈响应有关工作。</w:t>
      </w:r>
    </w:p>
    <w:p w:rsidR="00A15197" w:rsidRDefault="008A2626" w:rsidP="00320B77">
      <w:pPr>
        <w:widowControl/>
        <w:numPr>
          <w:ilvl w:val="0"/>
          <w:numId w:val="6"/>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完成领导临时交办的任务。</w:t>
      </w:r>
    </w:p>
    <w:p w:rsidR="00A15197" w:rsidRDefault="00A15197" w:rsidP="00320B77">
      <w:pPr>
        <w:widowControl/>
        <w:spacing w:beforeLines="50" w:line="360" w:lineRule="auto"/>
        <w:jc w:val="left"/>
        <w:rPr>
          <w:rFonts w:asciiTheme="minorEastAsia" w:hAnsiTheme="minorEastAsia" w:cstheme="minorEastAsia"/>
          <w:b/>
          <w:sz w:val="24"/>
          <w:szCs w:val="24"/>
        </w:rPr>
      </w:pPr>
    </w:p>
    <w:p w:rsidR="00A15197" w:rsidRDefault="008A2626" w:rsidP="00320B77">
      <w:pPr>
        <w:widowControl/>
        <w:spacing w:beforeLines="50" w:line="360"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五、质量技术部</w:t>
      </w:r>
    </w:p>
    <w:p w:rsidR="00A15197" w:rsidRDefault="008A2626" w:rsidP="00320B77">
      <w:pPr>
        <w:widowControl/>
        <w:spacing w:beforeLines="50" w:line="360" w:lineRule="auto"/>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负责公司工程项目质量稽查、安全稽查、工程进度核查及统计、项目资料归档工作；负责公司贯标工作、科技工作、工程评优及各类统计报表上报等工作。</w:t>
      </w:r>
    </w:p>
    <w:p w:rsidR="00A15197" w:rsidRDefault="008A2626" w:rsidP="00320B77">
      <w:pPr>
        <w:pStyle w:val="a6"/>
        <w:widowControl/>
        <w:numPr>
          <w:ilvl w:val="0"/>
          <w:numId w:val="7"/>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负责依据国家相关方针政策，贯彻落实国家、天津市有关工程管理方面法律法规，以及集团公司的有关制度规定。</w:t>
      </w:r>
    </w:p>
    <w:p w:rsidR="00A15197" w:rsidRDefault="008A2626" w:rsidP="00320B77">
      <w:pPr>
        <w:pStyle w:val="a6"/>
        <w:widowControl/>
        <w:numPr>
          <w:ilvl w:val="0"/>
          <w:numId w:val="7"/>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负责公司质量安全管理规章制度的修订、增加、废止与完善，并组织实施。</w:t>
      </w:r>
    </w:p>
    <w:p w:rsidR="00A15197" w:rsidRDefault="008A2626" w:rsidP="00320B77">
      <w:pPr>
        <w:pStyle w:val="a6"/>
        <w:widowControl/>
        <w:numPr>
          <w:ilvl w:val="0"/>
          <w:numId w:val="7"/>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负责建设工程相关的技术标准及法律法规信息的收集与传递。</w:t>
      </w:r>
    </w:p>
    <w:p w:rsidR="00A15197" w:rsidRDefault="008A2626">
      <w:pPr>
        <w:pStyle w:val="a6"/>
        <w:numPr>
          <w:ilvl w:val="0"/>
          <w:numId w:val="7"/>
        </w:numPr>
        <w:spacing w:line="360" w:lineRule="auto"/>
        <w:ind w:firstLineChars="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负责组织编制重点、难点技术性较强工程的监理大纲，审核一般性监理大纲，协助总工审核监理规划。</w:t>
      </w:r>
    </w:p>
    <w:p w:rsidR="00A15197" w:rsidRDefault="008A2626">
      <w:pPr>
        <w:pStyle w:val="a6"/>
        <w:numPr>
          <w:ilvl w:val="0"/>
          <w:numId w:val="7"/>
        </w:numPr>
        <w:spacing w:line="360" w:lineRule="auto"/>
        <w:ind w:firstLineChars="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负责编制技术类文件，组织危险性较大的专项施工方案的审核。</w:t>
      </w:r>
    </w:p>
    <w:p w:rsidR="00A15197" w:rsidRDefault="008A2626" w:rsidP="00320B77">
      <w:pPr>
        <w:pStyle w:val="a6"/>
        <w:widowControl/>
        <w:numPr>
          <w:ilvl w:val="0"/>
          <w:numId w:val="7"/>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负责对现场监理工作实施质量和安全的稽查及进度核查。</w:t>
      </w:r>
    </w:p>
    <w:p w:rsidR="00A15197" w:rsidRDefault="008A2626" w:rsidP="00320B77">
      <w:pPr>
        <w:pStyle w:val="a6"/>
        <w:widowControl/>
        <w:numPr>
          <w:ilvl w:val="0"/>
          <w:numId w:val="7"/>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负责监理项目信息核实及派工单的下发，项目完成工程量的收集、汇总、分析及传递。</w:t>
      </w:r>
    </w:p>
    <w:p w:rsidR="00A15197" w:rsidRDefault="008A2626" w:rsidP="00320B77">
      <w:pPr>
        <w:widowControl/>
        <w:numPr>
          <w:ilvl w:val="0"/>
          <w:numId w:val="7"/>
        </w:numPr>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负责过程监理资料的监督检查，监理竣工资料的审核、归档工作。</w:t>
      </w:r>
    </w:p>
    <w:p w:rsidR="00A15197" w:rsidRDefault="008A2626" w:rsidP="00320B77">
      <w:pPr>
        <w:pStyle w:val="a6"/>
        <w:widowControl/>
        <w:numPr>
          <w:ilvl w:val="0"/>
          <w:numId w:val="7"/>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负责公司贯标工作。</w:t>
      </w:r>
    </w:p>
    <w:p w:rsidR="00A15197" w:rsidRDefault="008A2626" w:rsidP="00320B77">
      <w:pPr>
        <w:pStyle w:val="a6"/>
        <w:widowControl/>
        <w:numPr>
          <w:ilvl w:val="0"/>
          <w:numId w:val="7"/>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负责公司科技工作。</w:t>
      </w:r>
    </w:p>
    <w:p w:rsidR="00A15197" w:rsidRDefault="008A2626" w:rsidP="00320B77">
      <w:pPr>
        <w:pStyle w:val="a6"/>
        <w:widowControl/>
        <w:numPr>
          <w:ilvl w:val="0"/>
          <w:numId w:val="7"/>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负责企业评优、人员评优、信用评价等工作。</w:t>
      </w:r>
    </w:p>
    <w:p w:rsidR="00A15197" w:rsidRDefault="008A2626" w:rsidP="00320B77">
      <w:pPr>
        <w:pStyle w:val="a6"/>
        <w:widowControl/>
        <w:numPr>
          <w:ilvl w:val="0"/>
          <w:numId w:val="7"/>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负责组织公司信息统计报表的填写与上报工作。</w:t>
      </w:r>
    </w:p>
    <w:p w:rsidR="00A15197" w:rsidRDefault="008A2626" w:rsidP="00320B77">
      <w:pPr>
        <w:pStyle w:val="a6"/>
        <w:widowControl/>
        <w:spacing w:beforeLines="50" w:line="360" w:lineRule="auto"/>
        <w:ind w:firstLineChars="0" w:firstLine="0"/>
        <w:jc w:val="left"/>
        <w:rPr>
          <w:rFonts w:asciiTheme="minorEastAsia" w:hAnsiTheme="minorEastAsia" w:cstheme="minorEastAsia"/>
          <w:sz w:val="24"/>
          <w:szCs w:val="24"/>
        </w:rPr>
      </w:pPr>
      <w:r>
        <w:rPr>
          <w:rFonts w:asciiTheme="minorEastAsia" w:hAnsiTheme="minorEastAsia" w:cstheme="minorEastAsia" w:hint="eastAsia"/>
          <w:sz w:val="24"/>
          <w:szCs w:val="24"/>
        </w:rPr>
        <w:t>13.负责部门三体系管理工作的落实。</w:t>
      </w:r>
    </w:p>
    <w:p w:rsidR="00A15197" w:rsidRDefault="008A2626" w:rsidP="00320B77">
      <w:pPr>
        <w:widowControl/>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14.接受上级部门的专项检查，落实集团部署的相关工作。</w:t>
      </w:r>
    </w:p>
    <w:p w:rsidR="00A15197" w:rsidRDefault="008A2626" w:rsidP="00320B77">
      <w:pPr>
        <w:widowControl/>
        <w:tabs>
          <w:tab w:val="left" w:pos="425"/>
        </w:tabs>
        <w:spacing w:beforeLines="50"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15.完成领导临时交办的任务。</w:t>
      </w:r>
    </w:p>
    <w:p w:rsidR="00A15197" w:rsidRDefault="00A15197" w:rsidP="00320B77">
      <w:pPr>
        <w:widowControl/>
        <w:spacing w:beforeLines="50" w:line="360" w:lineRule="auto"/>
        <w:jc w:val="left"/>
        <w:rPr>
          <w:rFonts w:asciiTheme="minorEastAsia" w:hAnsiTheme="minorEastAsia" w:cstheme="minorEastAsia"/>
          <w:b/>
          <w:sz w:val="24"/>
          <w:szCs w:val="24"/>
        </w:rPr>
      </w:pPr>
    </w:p>
    <w:p w:rsidR="00A15197" w:rsidRDefault="00A15197" w:rsidP="00320B77">
      <w:pPr>
        <w:widowControl/>
        <w:spacing w:beforeLines="50" w:line="360" w:lineRule="auto"/>
        <w:jc w:val="left"/>
        <w:rPr>
          <w:rFonts w:asciiTheme="minorEastAsia" w:hAnsiTheme="minorEastAsia" w:cstheme="minorEastAsia"/>
          <w:b/>
          <w:sz w:val="24"/>
          <w:szCs w:val="24"/>
        </w:rPr>
      </w:pPr>
    </w:p>
    <w:p w:rsidR="00A15197" w:rsidRDefault="00A15197" w:rsidP="00320B77">
      <w:pPr>
        <w:widowControl/>
        <w:spacing w:beforeLines="50" w:line="360" w:lineRule="auto"/>
        <w:jc w:val="left"/>
        <w:rPr>
          <w:rFonts w:asciiTheme="minorEastAsia" w:hAnsiTheme="minorEastAsia" w:cstheme="minorEastAsia"/>
          <w:b/>
          <w:sz w:val="24"/>
          <w:szCs w:val="24"/>
        </w:rPr>
      </w:pPr>
    </w:p>
    <w:p w:rsidR="00A15197" w:rsidRDefault="008A2626" w:rsidP="00320B77">
      <w:pPr>
        <w:widowControl/>
        <w:spacing w:beforeLines="50" w:line="360" w:lineRule="auto"/>
        <w:jc w:val="left"/>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六、工程部</w:t>
      </w:r>
    </w:p>
    <w:p w:rsidR="00A15197" w:rsidRDefault="008A2626" w:rsidP="00320B77">
      <w:pPr>
        <w:widowControl/>
        <w:spacing w:beforeLines="50"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负责所辖工程项目的投资、成本、质量、安全、文明施工、进度、信息、协调等管理工作；负责部门的人员、车辆管理；负责相关监理合同的签订；项目资料归档前的管理及项目收款工作。</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负责依据国家相关方针政策，贯彻落实国家、天津市有关工程管理方面法律法规，以及集团公司的有关制度规定。</w:t>
      </w:r>
      <w:r>
        <w:rPr>
          <w:rFonts w:asciiTheme="minorEastAsia" w:hAnsiTheme="minorEastAsia" w:cstheme="minorEastAsia"/>
          <w:sz w:val="24"/>
          <w:szCs w:val="24"/>
        </w:rPr>
        <w:t xml:space="preserve"> </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负责公司相关规章制度的实施与推进。</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负责组织完成公司下达的监理合同约定的监理任务，组织</w:t>
      </w:r>
      <w:r>
        <w:rPr>
          <w:rFonts w:asciiTheme="minorEastAsia" w:hAnsiTheme="minorEastAsia" w:cstheme="minorEastAsia" w:hint="eastAsia"/>
          <w:color w:val="000000" w:themeColor="text1"/>
          <w:sz w:val="24"/>
          <w:szCs w:val="24"/>
        </w:rPr>
        <w:t>完成自揽工程等其他监理任务。</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负责按照公司的管理制度，按时完成监理工程量和计提费用等统计工作，并定期上报。</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负责对部门监理工程的工作质量和安全方面的检查，并对不合格项落实整改和预防措施，</w:t>
      </w:r>
      <w:r>
        <w:rPr>
          <w:rFonts w:asciiTheme="minorEastAsia" w:hAnsiTheme="minorEastAsia" w:cstheme="minorEastAsia" w:hint="eastAsia"/>
          <w:color w:val="000000" w:themeColor="text1"/>
          <w:sz w:val="24"/>
          <w:szCs w:val="24"/>
        </w:rPr>
        <w:t>组织对重大的安全质量事故进行调查</w:t>
      </w:r>
      <w:r>
        <w:rPr>
          <w:rFonts w:asciiTheme="minorEastAsia" w:hAnsiTheme="minorEastAsia" w:cstheme="minorEastAsia" w:hint="eastAsia"/>
          <w:sz w:val="24"/>
          <w:szCs w:val="24"/>
        </w:rPr>
        <w:t>。</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负责部门人员的</w:t>
      </w:r>
      <w:r>
        <w:rPr>
          <w:rFonts w:asciiTheme="minorEastAsia" w:hAnsiTheme="minorEastAsia" w:cstheme="minorEastAsia" w:hint="eastAsia"/>
          <w:color w:val="000000" w:themeColor="text1"/>
          <w:sz w:val="24"/>
          <w:szCs w:val="24"/>
        </w:rPr>
        <w:t>培训及配置、调度、工作期考核、考勤等日常管理。</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负责部门车辆管理。</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color w:val="000000" w:themeColor="text1"/>
          <w:sz w:val="24"/>
          <w:szCs w:val="24"/>
        </w:rPr>
        <w:t>负责部门直接签订与框架协议内监理合同的签订工作。</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负责组织工程预验收，参与工程竣工验收，审定监理竣工资料并督促项目监理部按规定归档。</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负责督促部门项目各类资料、文件归档及监理合同的保管。</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负责监理业务手册填写、盖章，提供解卡所需资料并及时传递经营部。</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负责部门监理项目收款工作。</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负责部门三体系管理工作的落实。                                                                                                                                                            </w:t>
      </w:r>
    </w:p>
    <w:p w:rsidR="00A15197" w:rsidRDefault="008A2626" w:rsidP="00320B77">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接受上级部门的专项检查，落实上级部署的相关工作。</w:t>
      </w:r>
    </w:p>
    <w:p w:rsidR="00A15197" w:rsidRDefault="008A2626" w:rsidP="00E34792">
      <w:pPr>
        <w:pStyle w:val="a6"/>
        <w:widowControl/>
        <w:numPr>
          <w:ilvl w:val="0"/>
          <w:numId w:val="8"/>
        </w:numPr>
        <w:spacing w:beforeLines="50"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完成领导临时交办的任务。</w:t>
      </w:r>
    </w:p>
    <w:sectPr w:rsidR="00A15197" w:rsidSect="00A1519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827" w:rsidRDefault="00DE6827" w:rsidP="00A15197">
      <w:r>
        <w:separator/>
      </w:r>
    </w:p>
  </w:endnote>
  <w:endnote w:type="continuationSeparator" w:id="0">
    <w:p w:rsidR="00DE6827" w:rsidRDefault="00DE6827" w:rsidP="00A15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827" w:rsidRDefault="00DE6827" w:rsidP="00A15197">
      <w:r>
        <w:separator/>
      </w:r>
    </w:p>
  </w:footnote>
  <w:footnote w:type="continuationSeparator" w:id="0">
    <w:p w:rsidR="00DE6827" w:rsidRDefault="00DE6827" w:rsidP="00A15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97" w:rsidRDefault="006671A5">
    <w:pPr>
      <w:pStyle w:val="a5"/>
      <w:jc w:val="both"/>
    </w:pPr>
    <w:r>
      <w:rPr>
        <w:rFonts w:hint="eastAsia"/>
      </w:rPr>
      <w:t>某某</w:t>
    </w:r>
    <w:r w:rsidR="008A2626">
      <w:t>公用工程建设监理有限公司</w:t>
    </w:r>
    <w:r w:rsidR="008A2626">
      <w:rPr>
        <w:rFonts w:hint="eastAsia"/>
      </w:rPr>
      <w:t xml:space="preserve">                               </w:t>
    </w:r>
    <w:r w:rsidR="00320B77">
      <w:rPr>
        <w:rFonts w:hint="eastAsia"/>
      </w:rPr>
      <w:t xml:space="preserve">   </w:t>
    </w:r>
    <w:r w:rsidR="008A2626">
      <w:rPr>
        <w:rFonts w:hint="eastAsia"/>
      </w:rPr>
      <w:t xml:space="preserve">                     </w:t>
    </w:r>
    <w:r w:rsidR="008A2626">
      <w:rPr>
        <w:rFonts w:hint="eastAsia"/>
      </w:rPr>
      <w:t>部门职责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0D66"/>
    <w:multiLevelType w:val="multilevel"/>
    <w:tmpl w:val="0ACD0D66"/>
    <w:lvl w:ilvl="0">
      <w:start w:val="1"/>
      <w:numFmt w:val="decimal"/>
      <w:lvlText w:val="%1."/>
      <w:lvlJc w:val="left"/>
      <w:pPr>
        <w:ind w:left="420" w:hanging="42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AD7859"/>
    <w:multiLevelType w:val="multilevel"/>
    <w:tmpl w:val="14AD7859"/>
    <w:lvl w:ilvl="0">
      <w:start w:val="1"/>
      <w:numFmt w:val="decimal"/>
      <w:lvlText w:val="%1."/>
      <w:lvlJc w:val="left"/>
      <w:pPr>
        <w:ind w:left="420"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9934C7D"/>
    <w:multiLevelType w:val="multilevel"/>
    <w:tmpl w:val="19934C7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4A34943"/>
    <w:multiLevelType w:val="multilevel"/>
    <w:tmpl w:val="24A34943"/>
    <w:lvl w:ilvl="0">
      <w:start w:val="1"/>
      <w:numFmt w:val="decimal"/>
      <w:lvlText w:val="%1."/>
      <w:lvlJc w:val="left"/>
      <w:pPr>
        <w:ind w:left="420" w:hanging="42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D7113B3"/>
    <w:multiLevelType w:val="multilevel"/>
    <w:tmpl w:val="2D7113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3D17C2D"/>
    <w:multiLevelType w:val="multilevel"/>
    <w:tmpl w:val="43D17C2D"/>
    <w:lvl w:ilvl="0">
      <w:start w:val="1"/>
      <w:numFmt w:val="decimal"/>
      <w:lvlText w:val="%1."/>
      <w:lvlJc w:val="left"/>
      <w:pPr>
        <w:ind w:left="420" w:hanging="42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8865171"/>
    <w:multiLevelType w:val="multilevel"/>
    <w:tmpl w:val="58865171"/>
    <w:lvl w:ilvl="0">
      <w:start w:val="2"/>
      <w:numFmt w:val="japaneseCounting"/>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6300114"/>
    <w:multiLevelType w:val="multilevel"/>
    <w:tmpl w:val="66300114"/>
    <w:lvl w:ilvl="0">
      <w:start w:val="1"/>
      <w:numFmt w:val="decimal"/>
      <w:lvlText w:val="%1."/>
      <w:lvlJc w:val="left"/>
      <w:pPr>
        <w:ind w:left="420"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6"/>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F35"/>
    <w:rsid w:val="00031902"/>
    <w:rsid w:val="00035855"/>
    <w:rsid w:val="000502FB"/>
    <w:rsid w:val="00070BEE"/>
    <w:rsid w:val="0007633C"/>
    <w:rsid w:val="00084A61"/>
    <w:rsid w:val="000A2F75"/>
    <w:rsid w:val="000A63A9"/>
    <w:rsid w:val="000A719A"/>
    <w:rsid w:val="000E7B7E"/>
    <w:rsid w:val="001068F2"/>
    <w:rsid w:val="00107C99"/>
    <w:rsid w:val="0012274A"/>
    <w:rsid w:val="00124F35"/>
    <w:rsid w:val="00136674"/>
    <w:rsid w:val="00146244"/>
    <w:rsid w:val="00176BAB"/>
    <w:rsid w:val="00195248"/>
    <w:rsid w:val="00196B36"/>
    <w:rsid w:val="00196D38"/>
    <w:rsid w:val="0019702E"/>
    <w:rsid w:val="001A2A79"/>
    <w:rsid w:val="001B2A3B"/>
    <w:rsid w:val="001E5B61"/>
    <w:rsid w:val="001F0A57"/>
    <w:rsid w:val="001F6EA1"/>
    <w:rsid w:val="00226A8F"/>
    <w:rsid w:val="00231710"/>
    <w:rsid w:val="0024062C"/>
    <w:rsid w:val="00250DBC"/>
    <w:rsid w:val="002570CB"/>
    <w:rsid w:val="0029265B"/>
    <w:rsid w:val="002A3CF8"/>
    <w:rsid w:val="002A6DA5"/>
    <w:rsid w:val="002E5D87"/>
    <w:rsid w:val="002F4D42"/>
    <w:rsid w:val="003045AA"/>
    <w:rsid w:val="003119C0"/>
    <w:rsid w:val="00316EBD"/>
    <w:rsid w:val="00320B77"/>
    <w:rsid w:val="0032678F"/>
    <w:rsid w:val="00340F8A"/>
    <w:rsid w:val="00377907"/>
    <w:rsid w:val="00394038"/>
    <w:rsid w:val="003A202B"/>
    <w:rsid w:val="003A2611"/>
    <w:rsid w:val="003A7B2B"/>
    <w:rsid w:val="003C5984"/>
    <w:rsid w:val="003C6F9A"/>
    <w:rsid w:val="003D162C"/>
    <w:rsid w:val="003E0248"/>
    <w:rsid w:val="003E46C8"/>
    <w:rsid w:val="003F6095"/>
    <w:rsid w:val="0040116C"/>
    <w:rsid w:val="00413831"/>
    <w:rsid w:val="004179C8"/>
    <w:rsid w:val="00480BAC"/>
    <w:rsid w:val="00481713"/>
    <w:rsid w:val="004A2C0D"/>
    <w:rsid w:val="004B6142"/>
    <w:rsid w:val="004C4D66"/>
    <w:rsid w:val="004C6D3A"/>
    <w:rsid w:val="004D0159"/>
    <w:rsid w:val="004D65CD"/>
    <w:rsid w:val="004F3B78"/>
    <w:rsid w:val="004F55DA"/>
    <w:rsid w:val="00507EBE"/>
    <w:rsid w:val="00514E64"/>
    <w:rsid w:val="00516B37"/>
    <w:rsid w:val="00521C93"/>
    <w:rsid w:val="00540FD3"/>
    <w:rsid w:val="00574B77"/>
    <w:rsid w:val="005950BA"/>
    <w:rsid w:val="005977B6"/>
    <w:rsid w:val="005A116E"/>
    <w:rsid w:val="005A3A40"/>
    <w:rsid w:val="005B78D5"/>
    <w:rsid w:val="005C1D8C"/>
    <w:rsid w:val="005E1CE9"/>
    <w:rsid w:val="005F2716"/>
    <w:rsid w:val="0061643F"/>
    <w:rsid w:val="00622926"/>
    <w:rsid w:val="006257A6"/>
    <w:rsid w:val="006437D3"/>
    <w:rsid w:val="006671A5"/>
    <w:rsid w:val="00670CFA"/>
    <w:rsid w:val="00671AF6"/>
    <w:rsid w:val="00684754"/>
    <w:rsid w:val="00690920"/>
    <w:rsid w:val="00697DB4"/>
    <w:rsid w:val="006A5090"/>
    <w:rsid w:val="006D7A17"/>
    <w:rsid w:val="006E5224"/>
    <w:rsid w:val="006F49F9"/>
    <w:rsid w:val="007008C9"/>
    <w:rsid w:val="007123F6"/>
    <w:rsid w:val="007179B5"/>
    <w:rsid w:val="00732691"/>
    <w:rsid w:val="00735C32"/>
    <w:rsid w:val="00745810"/>
    <w:rsid w:val="00766A18"/>
    <w:rsid w:val="007734C1"/>
    <w:rsid w:val="007810A0"/>
    <w:rsid w:val="00784460"/>
    <w:rsid w:val="00792674"/>
    <w:rsid w:val="007A4DEC"/>
    <w:rsid w:val="007B66F6"/>
    <w:rsid w:val="007C1B08"/>
    <w:rsid w:val="007D311C"/>
    <w:rsid w:val="007E057D"/>
    <w:rsid w:val="007E16C0"/>
    <w:rsid w:val="007F04E7"/>
    <w:rsid w:val="007F11EF"/>
    <w:rsid w:val="007F3A78"/>
    <w:rsid w:val="008168D3"/>
    <w:rsid w:val="00832107"/>
    <w:rsid w:val="008402B4"/>
    <w:rsid w:val="008862BD"/>
    <w:rsid w:val="00891A51"/>
    <w:rsid w:val="008A2626"/>
    <w:rsid w:val="008A60C7"/>
    <w:rsid w:val="008D098B"/>
    <w:rsid w:val="008D111C"/>
    <w:rsid w:val="008D1FEE"/>
    <w:rsid w:val="008E41E5"/>
    <w:rsid w:val="008F17A1"/>
    <w:rsid w:val="00927227"/>
    <w:rsid w:val="009340A2"/>
    <w:rsid w:val="00942C79"/>
    <w:rsid w:val="009440EF"/>
    <w:rsid w:val="009854C6"/>
    <w:rsid w:val="009863D1"/>
    <w:rsid w:val="00995CA0"/>
    <w:rsid w:val="009A12F0"/>
    <w:rsid w:val="009B39EC"/>
    <w:rsid w:val="009B5656"/>
    <w:rsid w:val="009B5E15"/>
    <w:rsid w:val="00A01965"/>
    <w:rsid w:val="00A10544"/>
    <w:rsid w:val="00A15197"/>
    <w:rsid w:val="00A328F7"/>
    <w:rsid w:val="00A33DE4"/>
    <w:rsid w:val="00A438F0"/>
    <w:rsid w:val="00A50D7B"/>
    <w:rsid w:val="00A670D0"/>
    <w:rsid w:val="00A8583E"/>
    <w:rsid w:val="00A934D5"/>
    <w:rsid w:val="00A937A5"/>
    <w:rsid w:val="00AB352B"/>
    <w:rsid w:val="00AC1AEE"/>
    <w:rsid w:val="00AE1CC9"/>
    <w:rsid w:val="00AE4D4F"/>
    <w:rsid w:val="00AF7428"/>
    <w:rsid w:val="00B02502"/>
    <w:rsid w:val="00B04451"/>
    <w:rsid w:val="00B245B9"/>
    <w:rsid w:val="00B43877"/>
    <w:rsid w:val="00B70658"/>
    <w:rsid w:val="00B90320"/>
    <w:rsid w:val="00B957BD"/>
    <w:rsid w:val="00B971A5"/>
    <w:rsid w:val="00BB676D"/>
    <w:rsid w:val="00BD26D9"/>
    <w:rsid w:val="00BE4591"/>
    <w:rsid w:val="00BF0489"/>
    <w:rsid w:val="00C20657"/>
    <w:rsid w:val="00C2121B"/>
    <w:rsid w:val="00C6315B"/>
    <w:rsid w:val="00C723A5"/>
    <w:rsid w:val="00C755D9"/>
    <w:rsid w:val="00C8421E"/>
    <w:rsid w:val="00C93E2F"/>
    <w:rsid w:val="00CB68A0"/>
    <w:rsid w:val="00CD242F"/>
    <w:rsid w:val="00CD5394"/>
    <w:rsid w:val="00CF3513"/>
    <w:rsid w:val="00CF6A80"/>
    <w:rsid w:val="00D10F99"/>
    <w:rsid w:val="00D12C53"/>
    <w:rsid w:val="00D30D27"/>
    <w:rsid w:val="00D413F6"/>
    <w:rsid w:val="00D52F95"/>
    <w:rsid w:val="00D54B75"/>
    <w:rsid w:val="00D66187"/>
    <w:rsid w:val="00D7016B"/>
    <w:rsid w:val="00D859FC"/>
    <w:rsid w:val="00D958C5"/>
    <w:rsid w:val="00DA5EC1"/>
    <w:rsid w:val="00DC77DE"/>
    <w:rsid w:val="00DE6827"/>
    <w:rsid w:val="00E10999"/>
    <w:rsid w:val="00E13C74"/>
    <w:rsid w:val="00E27043"/>
    <w:rsid w:val="00E34792"/>
    <w:rsid w:val="00E3673B"/>
    <w:rsid w:val="00E40CB1"/>
    <w:rsid w:val="00E423BA"/>
    <w:rsid w:val="00E708C6"/>
    <w:rsid w:val="00E70ED9"/>
    <w:rsid w:val="00E73577"/>
    <w:rsid w:val="00E80323"/>
    <w:rsid w:val="00EB0CB8"/>
    <w:rsid w:val="00EB63AB"/>
    <w:rsid w:val="00EC0821"/>
    <w:rsid w:val="00EE12A4"/>
    <w:rsid w:val="00EE2325"/>
    <w:rsid w:val="00F00B59"/>
    <w:rsid w:val="00F05AAC"/>
    <w:rsid w:val="00F236D8"/>
    <w:rsid w:val="00F345E0"/>
    <w:rsid w:val="00F76BD1"/>
    <w:rsid w:val="00F85BD6"/>
    <w:rsid w:val="00F86757"/>
    <w:rsid w:val="00FA1888"/>
    <w:rsid w:val="00FE67C2"/>
    <w:rsid w:val="00FF6DF9"/>
    <w:rsid w:val="00FF71D0"/>
    <w:rsid w:val="17EB6DB6"/>
    <w:rsid w:val="1A242F7F"/>
    <w:rsid w:val="211F4AB9"/>
    <w:rsid w:val="260E77AE"/>
    <w:rsid w:val="30D46764"/>
    <w:rsid w:val="32CE2703"/>
    <w:rsid w:val="33DA6ED7"/>
    <w:rsid w:val="37A905E2"/>
    <w:rsid w:val="3A7C4D04"/>
    <w:rsid w:val="3F1C3AD6"/>
    <w:rsid w:val="3FBB79B6"/>
    <w:rsid w:val="4655239C"/>
    <w:rsid w:val="492E59CB"/>
    <w:rsid w:val="4B495593"/>
    <w:rsid w:val="5D8D4AC3"/>
    <w:rsid w:val="5F9548CF"/>
    <w:rsid w:val="5FAC15AA"/>
    <w:rsid w:val="61CE4C46"/>
    <w:rsid w:val="62C76B11"/>
    <w:rsid w:val="697A02E4"/>
    <w:rsid w:val="69F94DAC"/>
    <w:rsid w:val="6AEF36E1"/>
    <w:rsid w:val="6AFF2C7D"/>
    <w:rsid w:val="6D9753E8"/>
    <w:rsid w:val="6FFE2A7C"/>
    <w:rsid w:val="71F36C79"/>
    <w:rsid w:val="72FF7828"/>
    <w:rsid w:val="7EEA72CF"/>
    <w:rsid w:val="7FF94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15197"/>
    <w:rPr>
      <w:sz w:val="18"/>
      <w:szCs w:val="18"/>
    </w:rPr>
  </w:style>
  <w:style w:type="paragraph" w:styleId="a4">
    <w:name w:val="footer"/>
    <w:basedOn w:val="a"/>
    <w:link w:val="Char0"/>
    <w:uiPriority w:val="99"/>
    <w:unhideWhenUsed/>
    <w:qFormat/>
    <w:rsid w:val="00A1519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15197"/>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A15197"/>
    <w:pPr>
      <w:ind w:firstLineChars="200" w:firstLine="420"/>
    </w:pPr>
  </w:style>
  <w:style w:type="character" w:customStyle="1" w:styleId="Char1">
    <w:name w:val="页眉 Char"/>
    <w:basedOn w:val="a0"/>
    <w:link w:val="a5"/>
    <w:uiPriority w:val="99"/>
    <w:qFormat/>
    <w:rsid w:val="00A15197"/>
    <w:rPr>
      <w:sz w:val="18"/>
      <w:szCs w:val="18"/>
    </w:rPr>
  </w:style>
  <w:style w:type="character" w:customStyle="1" w:styleId="Char0">
    <w:name w:val="页脚 Char"/>
    <w:basedOn w:val="a0"/>
    <w:link w:val="a4"/>
    <w:uiPriority w:val="99"/>
    <w:qFormat/>
    <w:rsid w:val="00A15197"/>
    <w:rPr>
      <w:sz w:val="18"/>
      <w:szCs w:val="18"/>
    </w:rPr>
  </w:style>
  <w:style w:type="character" w:customStyle="1" w:styleId="Char">
    <w:name w:val="批注框文本 Char"/>
    <w:basedOn w:val="a0"/>
    <w:link w:val="a3"/>
    <w:uiPriority w:val="99"/>
    <w:semiHidden/>
    <w:qFormat/>
    <w:rsid w:val="00A1519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00D56-B7B6-4940-8203-C842A6EA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548</Words>
  <Characters>3130</Characters>
  <Application>Microsoft Office Word</Application>
  <DocSecurity>0</DocSecurity>
  <Lines>26</Lines>
  <Paragraphs>7</Paragraphs>
  <ScaleCrop>false</ScaleCrop>
  <Company>Microsoft</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思雨</dc:creator>
  <cp:lastModifiedBy>Lenovo</cp:lastModifiedBy>
  <cp:revision>17</cp:revision>
  <cp:lastPrinted>2017-12-12T02:17:00Z</cp:lastPrinted>
  <dcterms:created xsi:type="dcterms:W3CDTF">2017-11-14T02:31:00Z</dcterms:created>
  <dcterms:modified xsi:type="dcterms:W3CDTF">2018-01-13T10:29:00Z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